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56" w:rsidRDefault="006152BE">
      <w:r>
        <w:rPr>
          <w:noProof/>
          <w:lang w:eastAsia="fr-FR"/>
        </w:rPr>
        <w:drawing>
          <wp:inline distT="0" distB="0" distL="0" distR="0">
            <wp:extent cx="911252" cy="911252"/>
            <wp:effectExtent l="19050" t="0" r="3148" b="0"/>
            <wp:docPr id="1" name="Image 0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487" cy="90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6152BE">
        <w:rPr>
          <w:b/>
          <w:sz w:val="40"/>
          <w:szCs w:val="40"/>
        </w:rPr>
        <w:t xml:space="preserve">ENQUETE </w:t>
      </w:r>
      <w:r w:rsidR="009B101E">
        <w:rPr>
          <w:b/>
          <w:sz w:val="40"/>
          <w:szCs w:val="40"/>
        </w:rPr>
        <w:t xml:space="preserve">MOBILITES DOUCES </w:t>
      </w:r>
      <w:r w:rsidRPr="006152BE">
        <w:rPr>
          <w:b/>
          <w:sz w:val="40"/>
          <w:szCs w:val="40"/>
        </w:rPr>
        <w:t>MUNICIPALES 2020</w:t>
      </w:r>
    </w:p>
    <w:tbl>
      <w:tblPr>
        <w:tblStyle w:val="Grilledutableau"/>
        <w:tblW w:w="0" w:type="auto"/>
        <w:tblLook w:val="04A0"/>
      </w:tblPr>
      <w:tblGrid>
        <w:gridCol w:w="7905"/>
        <w:gridCol w:w="2701"/>
      </w:tblGrid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>Adopter en début de mandat  ( échéance fin 2020 ) un plan vélo concerté et financé ( programmation budgétaire sur 5 ans ) , incluant un réseau cyclable complet en cohérence avec le schéma d’agglomération et le PDU ( plan de déplacement urbain ) ce plan devra intégrer un budget d’investissement et un budget annuel alloué à l’entretien de l’existant ..</w:t>
            </w:r>
          </w:p>
          <w:p w:rsidR="006152BE" w:rsidRDefault="006152BE" w:rsidP="006152BE">
            <w:pPr>
              <w:pStyle w:val="Paragraphedeliste"/>
            </w:pP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27" style="position:absolute;margin-left:73.95pt;margin-top:-.05pt;width:12.75pt;height:10.1pt;z-index:251661312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26" style="position:absolute;margin-left:102.65pt;margin-top:1.8pt;width:12.75pt;height:10.1pt;z-index:251660288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>Nommer un(e) élu(e) référent(e) en charge des mobilités douces et du pilotage du plan vélo en lien avec les techniciens et les associations d’usagers</w:t>
            </w:r>
          </w:p>
        </w:tc>
        <w:tc>
          <w:tcPr>
            <w:tcW w:w="2701" w:type="dxa"/>
          </w:tcPr>
          <w:p w:rsidR="006152BE" w:rsidRDefault="006152BE" w:rsidP="006152BE"/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29" style="position:absolute;margin-left:73.95pt;margin-top:-.05pt;width:12.75pt;height:10.1pt;z-index:251663360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28" style="position:absolute;margin-left:102.65pt;margin-top:1.8pt;width:12.75pt;height:10.1pt;z-index:251662336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Mettre en place un comité vélo régulier </w:t>
            </w:r>
            <w:proofErr w:type="gramStart"/>
            <w:r>
              <w:t>( au</w:t>
            </w:r>
            <w:proofErr w:type="gramEnd"/>
            <w:r>
              <w:t xml:space="preserve"> moins 3 réunions annuelles entre élus, techniciens et associations d’usagers ) traitant spécifiquement des questions liées aux problèmes d’aménagements cyclables , et de sécurité des cyclistes</w:t>
            </w:r>
          </w:p>
          <w:p w:rsidR="006152BE" w:rsidRDefault="006152BE" w:rsidP="006152BE">
            <w:pPr>
              <w:pStyle w:val="Paragraphedeliste"/>
            </w:pPr>
          </w:p>
        </w:tc>
        <w:tc>
          <w:tcPr>
            <w:tcW w:w="2701" w:type="dxa"/>
          </w:tcPr>
          <w:p w:rsidR="006152BE" w:rsidRDefault="006152BE" w:rsidP="006152BE"/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1" style="position:absolute;margin-left:73.95pt;margin-top:-.05pt;width:12.75pt;height:10.1pt;z-index:251665408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0" style="position:absolute;margin-left:102.65pt;margin-top:1.8pt;width:12.75pt;height:10.1pt;z-index:251664384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un réseau cyclables  en continuité et sans rupture permettant de rejoindre les principaux pôles d’attractivité et de fréquentation : gare, écoles, </w:t>
            </w:r>
            <w:proofErr w:type="gramStart"/>
            <w:r>
              <w:t>commerces ,</w:t>
            </w:r>
            <w:proofErr w:type="gramEnd"/>
            <w:r>
              <w:t xml:space="preserve"> équipements sportifs et culturels</w:t>
            </w:r>
          </w:p>
        </w:tc>
        <w:tc>
          <w:tcPr>
            <w:tcW w:w="2701" w:type="dxa"/>
          </w:tcPr>
          <w:p w:rsidR="006152BE" w:rsidRDefault="006152BE" w:rsidP="006152BE">
            <w:r>
              <w:t xml:space="preserve">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3" style="position:absolute;margin-left:73.95pt;margin-top:-.05pt;width:12.75pt;height:10.1pt;z-index:251667456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2" style="position:absolute;margin-left:102.65pt;margin-top:1.8pt;width:12.75pt;height:10.1pt;z-index:251666432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Prioriser sur les axes principaux les réseaux dédies et sécurisés c’est à dire séparés des piétons et des voitures </w:t>
            </w:r>
            <w:proofErr w:type="gramStart"/>
            <w:r>
              <w:t>( nota</w:t>
            </w:r>
            <w:proofErr w:type="gramEnd"/>
            <w:r>
              <w:t> : la sécurité des cyclistes ne doit pas être sacrifiée sur l’autel du stationnement résidentiel sur la voie publique)</w:t>
            </w: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5" style="position:absolute;margin-left:73.95pt;margin-top:-.05pt;width:12.75pt;height:10.1pt;z-index:251669504"/>
              </w:pict>
            </w:r>
            <w:r>
              <w:t xml:space="preserve">Pas une priorité    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4" style="position:absolute;margin-left:102.65pt;margin-top:1.8pt;width:12.75pt;height:10.1pt;z-index:251668480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>Créer des connexions entre le réseau cyclable local et celui des communes voisines sur l’ensemble du territoire de l’agglomération du grand Rodez</w:t>
            </w: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7" style="position:absolute;margin-left:73.95pt;margin-top:-.05pt;width:12.75pt;height:10.1pt;z-index:251671552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6" style="position:absolute;margin-left:102.65pt;margin-top:1.8pt;width:12.75pt;height:10.1pt;z-index:251670528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>
            <w:r>
              <w:t xml:space="preserve"> </w:t>
            </w:r>
          </w:p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>Généraliser les doubles sens cyclables et les cédez le passage cycliste aux feux</w:t>
            </w:r>
          </w:p>
          <w:p w:rsidR="006152BE" w:rsidRDefault="006152BE" w:rsidP="006152BE">
            <w:pPr>
              <w:pStyle w:val="Paragraphedeliste"/>
            </w:pPr>
          </w:p>
        </w:tc>
        <w:tc>
          <w:tcPr>
            <w:tcW w:w="2701" w:type="dxa"/>
          </w:tcPr>
          <w:p w:rsidR="006152BE" w:rsidRDefault="006152BE" w:rsidP="006152BE"/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9" style="position:absolute;margin-left:73.95pt;margin-top:-.05pt;width:12.75pt;height:10.1pt;z-index:251673600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38" style="position:absolute;margin-left:102.65pt;margin-top:1.8pt;width:12.75pt;height:10.1pt;z-index:251672576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Généraliser la limitation de vitesse sur les cœurs de ville à 20 km/h </w:t>
            </w:r>
            <w:proofErr w:type="gramStart"/>
            <w:r>
              <w:t>( zone</w:t>
            </w:r>
            <w:proofErr w:type="gramEnd"/>
            <w:r>
              <w:t xml:space="preserve"> de partage priorisant les piétons) en modifiant l’aménagement des rues pour rendre cette limitation effective ..</w:t>
            </w:r>
            <w:proofErr w:type="gramStart"/>
            <w:r>
              <w:t>chicanes ,</w:t>
            </w:r>
            <w:proofErr w:type="gramEnd"/>
            <w:r>
              <w:t xml:space="preserve"> ralentisseurs , suppression des trottoirs … en cas d’impossibilité technique prioriser les zones 30 km/h..</w:t>
            </w:r>
          </w:p>
        </w:tc>
        <w:tc>
          <w:tcPr>
            <w:tcW w:w="2701" w:type="dxa"/>
          </w:tcPr>
          <w:p w:rsidR="006152BE" w:rsidRDefault="006152BE" w:rsidP="006152BE"/>
          <w:p w:rsidR="006152BE" w:rsidRDefault="006152BE" w:rsidP="006152BE">
            <w:r>
              <w:t xml:space="preserve"> </w:t>
            </w:r>
            <w:r>
              <w:rPr>
                <w:noProof/>
                <w:lang w:eastAsia="fr-FR"/>
              </w:rPr>
              <w:pict>
                <v:rect id="_x0000_s1041" style="position:absolute;margin-left:73.95pt;margin-top:-.05pt;width:12.75pt;height:10.1pt;z-index:251675648;mso-position-horizontal-relative:text;mso-position-vertical-relative:text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0" style="position:absolute;margin-left:102.65pt;margin-top:1.8pt;width:12.75pt;height:10.1pt;z-index:251674624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  <w:p w:rsidR="006152BE" w:rsidRDefault="006152BE" w:rsidP="006152BE">
            <w:r>
              <w:t xml:space="preserve"> </w:t>
            </w:r>
          </w:p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Mettre en place une vrai signalétique vélo sur l’ensemble de la commune </w:t>
            </w:r>
            <w:proofErr w:type="gramStart"/>
            <w:r>
              <w:t>( panneaux</w:t>
            </w:r>
            <w:proofErr w:type="gramEnd"/>
            <w:r>
              <w:t xml:space="preserve"> verts logo vélo ) avec indications km permettant d’identifier les itinéraires dédiés…uniformiser les marquages au sol ( bandes blanches avec </w:t>
            </w:r>
            <w:proofErr w:type="spellStart"/>
            <w:r>
              <w:t>picto</w:t>
            </w:r>
            <w:proofErr w:type="spellEnd"/>
            <w:r>
              <w:t xml:space="preserve"> vélo tous les 50 m )</w:t>
            </w: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3" style="position:absolute;margin-left:73.95pt;margin-top:-.05pt;width:12.75pt;height:10.1pt;z-index:251677696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2" style="position:absolute;margin-left:102.65pt;margin-top:1.8pt;width:12.75pt;height:10.1pt;z-index:251676672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pPr>
              <w:pStyle w:val="Paragraphedeliste"/>
              <w:numPr>
                <w:ilvl w:val="0"/>
                <w:numId w:val="1"/>
              </w:numPr>
            </w:pPr>
            <w:r>
              <w:t xml:space="preserve">Implanter des parcs à vélos (budgétisés dans le cadre du plan vélo local   ) arceaux ou abris sécurisés, sur les principaux centres de regroupement : gare, écoles, </w:t>
            </w:r>
            <w:proofErr w:type="gramStart"/>
            <w:r>
              <w:t>commerces ,</w:t>
            </w:r>
            <w:proofErr w:type="gramEnd"/>
            <w:r>
              <w:t xml:space="preserve"> équipements sportifs et culturels</w:t>
            </w: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5" style="position:absolute;margin-left:73.95pt;margin-top:-.05pt;width:12.75pt;height:10.1pt;z-index:251679744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4" style="position:absolute;margin-left:102.65pt;margin-top:1.8pt;width:12.75pt;height:10.1pt;z-index:251678720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</w:tc>
      </w:tr>
      <w:tr w:rsidR="006152BE" w:rsidTr="006152BE">
        <w:tc>
          <w:tcPr>
            <w:tcW w:w="7905" w:type="dxa"/>
          </w:tcPr>
          <w:p w:rsidR="006152BE" w:rsidRDefault="006152BE" w:rsidP="006152BE">
            <w:r>
              <w:lastRenderedPageBreak/>
              <w:t xml:space="preserve">        11-  Accompagner financièrement les opérations de </w:t>
            </w:r>
            <w:proofErr w:type="gramStart"/>
            <w:r>
              <w:t>sensibilisation ,</w:t>
            </w:r>
            <w:proofErr w:type="gramEnd"/>
            <w:r>
              <w:t xml:space="preserve"> ou de      sécurité   mises en place par les écoles et les associations locales autour du vélo et des mobilités douces</w:t>
            </w:r>
          </w:p>
          <w:p w:rsidR="006152BE" w:rsidRDefault="006152BE" w:rsidP="006152BE"/>
          <w:p w:rsidR="006152BE" w:rsidRDefault="006152BE" w:rsidP="006152BE">
            <w:pPr>
              <w:ind w:left="360"/>
            </w:pPr>
          </w:p>
        </w:tc>
        <w:tc>
          <w:tcPr>
            <w:tcW w:w="2701" w:type="dxa"/>
          </w:tcPr>
          <w:p w:rsidR="006152BE" w:rsidRDefault="006152BE" w:rsidP="006152BE">
            <w:r>
              <w:t xml:space="preserve">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7" style="position:absolute;margin-left:73.95pt;margin-top:-.05pt;width:12.75pt;height:10.1pt;z-index:251681792"/>
              </w:pict>
            </w:r>
            <w:r>
              <w:t xml:space="preserve">Pas une priorité  </w:t>
            </w:r>
          </w:p>
          <w:p w:rsidR="006152BE" w:rsidRDefault="006152BE" w:rsidP="006152BE">
            <w:r>
              <w:rPr>
                <w:noProof/>
                <w:lang w:eastAsia="fr-FR"/>
              </w:rPr>
              <w:pict>
                <v:rect id="_x0000_s1046" style="position:absolute;margin-left:102.65pt;margin-top:1.8pt;width:12.75pt;height:10.1pt;z-index:251680768"/>
              </w:pict>
            </w:r>
            <w:r>
              <w:rPr>
                <w:noProof/>
                <w:lang w:eastAsia="fr-FR"/>
              </w:rPr>
              <w:t>nous nous engageons</w:t>
            </w:r>
          </w:p>
          <w:p w:rsidR="006152BE" w:rsidRDefault="006152BE" w:rsidP="006152BE"/>
          <w:p w:rsidR="006152BE" w:rsidRDefault="006152BE" w:rsidP="006152BE"/>
          <w:p w:rsidR="006152BE" w:rsidRDefault="006152BE" w:rsidP="006152BE">
            <w:r>
              <w:t xml:space="preserve"> </w:t>
            </w:r>
          </w:p>
        </w:tc>
      </w:tr>
    </w:tbl>
    <w:p w:rsidR="006152BE" w:rsidRDefault="006152BE" w:rsidP="006152BE"/>
    <w:p w:rsidR="006152BE" w:rsidRDefault="006152BE" w:rsidP="006152BE">
      <w:r>
        <w:t>Zone d’expression libre  (vous avez des remarques ou des idées à soumettre</w:t>
      </w:r>
      <w:proofErr w:type="gramStart"/>
      <w:r>
        <w:t>..)</w:t>
      </w:r>
      <w:proofErr w:type="gramEnd"/>
    </w:p>
    <w:p w:rsidR="006152BE" w:rsidRDefault="006152BE" w:rsidP="006152B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52BE" w:rsidRDefault="006152BE" w:rsidP="006152B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52BE" w:rsidRDefault="006152BE" w:rsidP="006152BE">
      <w:r>
        <w:t xml:space="preserve">Nous avons été informé que les réponses  à ce questionnaire seront publiées sur la page </w:t>
      </w:r>
      <w:proofErr w:type="spellStart"/>
      <w:r>
        <w:t>Facebook</w:t>
      </w:r>
      <w:proofErr w:type="spellEnd"/>
      <w:r>
        <w:t xml:space="preserve"> de l’association des </w:t>
      </w:r>
      <w:proofErr w:type="spellStart"/>
      <w:r>
        <w:t>Cyclo</w:t>
      </w:r>
      <w:proofErr w:type="spellEnd"/>
      <w:r>
        <w:t xml:space="preserve">-Motivés 12 ainsi que sur le site dans le cadre de notre rubrique : «  </w:t>
      </w:r>
      <w:r w:rsidRPr="006152BE">
        <w:rPr>
          <w:b/>
        </w:rPr>
        <w:t xml:space="preserve">les candidats aux municipales 2020 et les mobilités douces </w:t>
      </w:r>
      <w:r>
        <w:t>« </w:t>
      </w:r>
    </w:p>
    <w:p w:rsidR="006152BE" w:rsidRDefault="006152BE" w:rsidP="006152BE">
      <w:r>
        <w:t xml:space="preserve">Questionnaire </w:t>
      </w:r>
      <w:r w:rsidR="009B101E">
        <w:t>à</w:t>
      </w:r>
      <w:r>
        <w:t xml:space="preserve"> retourner par </w:t>
      </w:r>
      <w:proofErr w:type="gramStart"/>
      <w:r>
        <w:t>mail  :</w:t>
      </w:r>
      <w:proofErr w:type="gramEnd"/>
      <w:r>
        <w:t xml:space="preserve"> </w:t>
      </w:r>
      <w:hyperlink r:id="rId6" w:history="1">
        <w:r w:rsidRPr="00026CE6">
          <w:rPr>
            <w:rStyle w:val="Lienhypertexte"/>
          </w:rPr>
          <w:t>cyclo.motives12@gmail.com</w:t>
        </w:r>
      </w:hyperlink>
      <w:r>
        <w:t xml:space="preserve"> avant le 28 février dernier délais </w:t>
      </w:r>
    </w:p>
    <w:p w:rsidR="006152BE" w:rsidRDefault="006152BE" w:rsidP="006152BE">
      <w:r>
        <w:t>Fait à …………………..le …………………………..</w:t>
      </w:r>
    </w:p>
    <w:p w:rsidR="006152BE" w:rsidRDefault="006152BE" w:rsidP="006152BE">
      <w:r>
        <w:t xml:space="preserve">Nom prénom du signataire : </w:t>
      </w:r>
    </w:p>
    <w:p w:rsidR="006152BE" w:rsidRDefault="006152BE" w:rsidP="006152BE">
      <w:r>
        <w:t>Liste représentée :</w:t>
      </w:r>
    </w:p>
    <w:p w:rsidR="009B101E" w:rsidRDefault="009B101E" w:rsidP="006152BE"/>
    <w:p w:rsidR="009B101E" w:rsidRDefault="009B101E" w:rsidP="006152BE"/>
    <w:p w:rsidR="009B101E" w:rsidRDefault="009B101E">
      <w:r>
        <w:rPr>
          <w:noProof/>
          <w:lang w:eastAsia="fr-FR"/>
        </w:rPr>
        <w:drawing>
          <wp:inline distT="0" distB="0" distL="0" distR="0">
            <wp:extent cx="982814" cy="982814"/>
            <wp:effectExtent l="19050" t="0" r="7786" b="0"/>
            <wp:docPr id="3" name="Image 1" descr="56400462_837663973264128_321383127348307558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00462_837663973264128_3213831273483075584_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620" cy="9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proofErr w:type="gramStart"/>
      <w:r>
        <w:t>association</w:t>
      </w:r>
      <w:proofErr w:type="gramEnd"/>
      <w:r>
        <w:t xml:space="preserve"> </w:t>
      </w:r>
      <w:proofErr w:type="spellStart"/>
      <w:r>
        <w:t>Cyclo</w:t>
      </w:r>
      <w:proofErr w:type="spellEnd"/>
      <w:r>
        <w:t xml:space="preserve">-Motivés 12 membre réseau FUB     </w:t>
      </w:r>
      <w:r>
        <w:rPr>
          <w:noProof/>
          <w:lang w:eastAsia="fr-FR"/>
        </w:rPr>
        <w:drawing>
          <wp:inline distT="0" distB="0" distL="0" distR="0">
            <wp:extent cx="601151" cy="535479"/>
            <wp:effectExtent l="19050" t="0" r="8449" b="0"/>
            <wp:docPr id="4" name="Image 3" descr="LOGO f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925" cy="54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01E" w:rsidSect="00615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0495"/>
    <w:multiLevelType w:val="hybridMultilevel"/>
    <w:tmpl w:val="EE7A4158"/>
    <w:lvl w:ilvl="0" w:tplc="58CAB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2BE"/>
    <w:rsid w:val="006152BE"/>
    <w:rsid w:val="009B101E"/>
    <w:rsid w:val="00E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5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152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2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5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clo.motives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768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2020-01-31T17:38:00Z</dcterms:created>
  <dcterms:modified xsi:type="dcterms:W3CDTF">2020-01-31T17:58:00Z</dcterms:modified>
</cp:coreProperties>
</file>